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43F" w14:textId="77777777" w:rsidR="00BC0CEC" w:rsidRPr="00BC0CEC" w:rsidRDefault="00BC0CEC" w:rsidP="00BC0CEC">
      <w:pPr>
        <w:pStyle w:val="JOBDESC"/>
      </w:pPr>
      <w:r w:rsidRPr="00BC0CEC">
        <w:t>BHT Sussex</w:t>
      </w:r>
    </w:p>
    <w:p w14:paraId="398896EF" w14:textId="15F966E7" w:rsidR="00BC0CEC" w:rsidRDefault="00BC0CEC" w:rsidP="00BC0CEC">
      <w:pPr>
        <w:spacing w:after="0" w:line="240" w:lineRule="auto"/>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w:t>
      </w:r>
      <w:r w:rsidRPr="00904CC1">
        <w:rPr>
          <w:rFonts w:eastAsiaTheme="majorEastAsia"/>
          <w:bCs/>
          <w:spacing w:val="-10"/>
        </w:rPr>
        <w:t xml:space="preserve"> is a charity and a registered housing association working in Brighton and Hove, Eastbourne, </w:t>
      </w:r>
      <w:proofErr w:type="gramStart"/>
      <w:r w:rsidRPr="00904CC1">
        <w:rPr>
          <w:rFonts w:eastAsiaTheme="majorEastAsia"/>
          <w:bCs/>
          <w:spacing w:val="-10"/>
        </w:rPr>
        <w:t>Hastings</w:t>
      </w:r>
      <w:proofErr w:type="gramEnd"/>
      <w:r w:rsidRPr="00904CC1">
        <w:rPr>
          <w:rFonts w:eastAsiaTheme="majorEastAsia"/>
          <w:bCs/>
          <w:spacing w:val="-10"/>
        </w:rPr>
        <w:t xml:space="preserve"> and other parts of Sussex. </w:t>
      </w:r>
    </w:p>
    <w:p w14:paraId="48131149" w14:textId="77777777" w:rsidR="00BC0CEC" w:rsidRPr="00904CC1" w:rsidRDefault="00BC0CEC" w:rsidP="00BC0CEC">
      <w:pPr>
        <w:spacing w:after="0" w:line="240" w:lineRule="auto"/>
        <w:jc w:val="both"/>
        <w:rPr>
          <w:rFonts w:eastAsiaTheme="majorEastAsia"/>
          <w:bCs/>
          <w:spacing w:val="-10"/>
        </w:rPr>
      </w:pPr>
    </w:p>
    <w:p w14:paraId="1E8AFBC8" w14:textId="6C094293" w:rsidR="00BC0CEC" w:rsidRDefault="00BC0CEC" w:rsidP="00BC0CEC">
      <w:pPr>
        <w:spacing w:after="0" w:line="240" w:lineRule="auto"/>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Sussex’s</w:t>
      </w:r>
      <w:r w:rsidRPr="00904CC1">
        <w:rPr>
          <w:rFonts w:eastAsiaTheme="majorEastAsia"/>
          <w:bCs/>
          <w:spacing w:val="-10"/>
        </w:rPr>
        <w:t xml:space="preserve"> Mission is to combat homelessness, create opportunities, and promote change and aims to achieve this Mission through a network of interlinked projects.  By providing direct, practical services combined with a commitment to challenge the causes of poverty and inequality, we hope to achieve a supportive structure which </w:t>
      </w:r>
      <w:r w:rsidR="007E484E">
        <w:rPr>
          <w:rFonts w:eastAsiaTheme="majorEastAsia"/>
          <w:bCs/>
          <w:spacing w:val="-10"/>
        </w:rPr>
        <w:t>people</w:t>
      </w:r>
      <w:r w:rsidRPr="00904CC1">
        <w:rPr>
          <w:rFonts w:eastAsiaTheme="majorEastAsia"/>
          <w:bCs/>
          <w:spacing w:val="-10"/>
        </w:rPr>
        <w:t xml:space="preserve"> can use in a variety of ways to improve the quality of their lives.</w:t>
      </w:r>
    </w:p>
    <w:p w14:paraId="3474921D" w14:textId="3A4BFFE2" w:rsidR="00802076" w:rsidRDefault="00802076" w:rsidP="00BC0CEC">
      <w:pPr>
        <w:spacing w:after="0" w:line="240" w:lineRule="auto"/>
        <w:jc w:val="both"/>
      </w:pPr>
    </w:p>
    <w:p w14:paraId="503A399D" w14:textId="6B2AE005" w:rsidR="003D708C" w:rsidRPr="00C514D5" w:rsidRDefault="00641E1D" w:rsidP="00C514D5">
      <w:pPr>
        <w:pStyle w:val="JOBDESC"/>
      </w:pPr>
      <w:r>
        <w:t>Project / Department</w:t>
      </w:r>
      <w:r w:rsidR="00254E6D">
        <w:t xml:space="preserve"> Details</w:t>
      </w:r>
    </w:p>
    <w:p w14:paraId="2137B665" w14:textId="77777777" w:rsidR="003E4B67" w:rsidRDefault="003E4B67" w:rsidP="003E4B67">
      <w:pPr>
        <w:jc w:val="both"/>
      </w:pPr>
      <w:r>
        <w:t xml:space="preserve">Shore House is an innovative service which provides accommodation and intensive support to 20 people with mental health diagnoses and complex needs, including those with a dual diagnosis, and people experiencing the effects of complex trauma. </w:t>
      </w:r>
    </w:p>
    <w:p w14:paraId="715CFBE2" w14:textId="77777777" w:rsidR="003E4B67" w:rsidRDefault="003E4B67" w:rsidP="003E4B67">
      <w:pPr>
        <w:jc w:val="both"/>
      </w:pPr>
      <w:r>
        <w:t>The service works creatively and proactively with people to build their skills and confidence, enabling them to move into more independent accommodation within an 18-month timeframe.</w:t>
      </w:r>
    </w:p>
    <w:p w14:paraId="1737F9FA" w14:textId="77777777" w:rsidR="003E4B67" w:rsidRDefault="003E4B67" w:rsidP="003E4B67">
      <w:pPr>
        <w:jc w:val="both"/>
      </w:pPr>
      <w:r>
        <w:t>The service applies Psychologically Informed, Trauma Informed and Recovery Focussed models that put client experience at the heart of service delivery.  We care about how someone makes progress and what it means to them, not just about the outcomes.</w:t>
      </w:r>
    </w:p>
    <w:p w14:paraId="597D9C73" w14:textId="77777777" w:rsidR="003E4B67" w:rsidRPr="00C04307" w:rsidRDefault="003E4B67" w:rsidP="003E4B67">
      <w:pPr>
        <w:jc w:val="both"/>
        <w:rPr>
          <w:color w:val="000000"/>
        </w:rPr>
      </w:pPr>
      <w:r>
        <w:rPr>
          <w:color w:val="000000"/>
        </w:rPr>
        <w:t>The service works collaboratively with primary and secondary health services, statutory and third sector services. Multi-agency support and risk reviews are led by the service and alongside our clients to plan and support individual journeys of recovery.</w:t>
      </w:r>
    </w:p>
    <w:p w14:paraId="42E7BD32" w14:textId="77777777" w:rsidR="003E4B67" w:rsidRDefault="003E4B67" w:rsidP="003E4B67">
      <w:pPr>
        <w:pStyle w:val="NoSpacing"/>
        <w:jc w:val="both"/>
      </w:pPr>
      <w:r>
        <w:t xml:space="preserve">Person-centred 1:1 and group work support </w:t>
      </w:r>
      <w:proofErr w:type="gramStart"/>
      <w:r>
        <w:t>is</w:t>
      </w:r>
      <w:proofErr w:type="gramEnd"/>
      <w:r>
        <w:t xml:space="preserve"> provided for a range of areas, including mental and physical health, medication management &amp; treatment plans, personal safety, personal and social development, and work and learning. </w:t>
      </w:r>
    </w:p>
    <w:p w14:paraId="4F5203B3" w14:textId="77777777" w:rsidR="003E4B67" w:rsidRDefault="003E4B67" w:rsidP="003E4B67">
      <w:pPr>
        <w:pStyle w:val="Header"/>
        <w:rPr>
          <w:color w:val="1F497D"/>
          <w:sz w:val="22"/>
          <w:szCs w:val="22"/>
        </w:rPr>
      </w:pPr>
    </w:p>
    <w:p w14:paraId="1864D062" w14:textId="77777777" w:rsidR="003E4B67" w:rsidRDefault="003E4B67" w:rsidP="003E4B67">
      <w:pPr>
        <w:pStyle w:val="NormalWeb"/>
        <w:shd w:val="clear" w:color="auto" w:fill="FDFCFC"/>
        <w:spacing w:before="0" w:beforeAutospacing="0" w:after="0" w:afterAutospacing="0"/>
        <w:jc w:val="center"/>
        <w:rPr>
          <w:rStyle w:val="Emphasis"/>
          <w:rFonts w:ascii="Arial" w:hAnsi="Arial" w:cs="Arial"/>
          <w:color w:val="38A29E"/>
          <w:bdr w:val="none" w:sz="0" w:space="0" w:color="auto" w:frame="1"/>
        </w:rPr>
      </w:pPr>
      <w:r>
        <w:rPr>
          <w:noProof/>
        </w:rPr>
        <w:drawing>
          <wp:inline distT="0" distB="0" distL="0" distR="0" wp14:anchorId="6E9AF7B8" wp14:editId="4A1E4FEB">
            <wp:extent cx="5695950" cy="2143125"/>
            <wp:effectExtent l="0" t="0" r="0" b="9525"/>
            <wp:docPr id="5" name="Picture 5" descr="A white building with many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building with many windows&#10;&#10;Description automatically generated"/>
                    <pic:cNvPicPr/>
                  </pic:nvPicPr>
                  <pic:blipFill>
                    <a:blip r:embed="rId10"/>
                    <a:stretch>
                      <a:fillRect/>
                    </a:stretch>
                  </pic:blipFill>
                  <pic:spPr>
                    <a:xfrm>
                      <a:off x="0" y="0"/>
                      <a:ext cx="5695950" cy="2143125"/>
                    </a:xfrm>
                    <a:prstGeom prst="rect">
                      <a:avLst/>
                    </a:prstGeom>
                  </pic:spPr>
                </pic:pic>
              </a:graphicData>
            </a:graphic>
          </wp:inline>
        </w:drawing>
      </w:r>
    </w:p>
    <w:p w14:paraId="094BCA3B" w14:textId="09E9688F" w:rsidR="00641E1D" w:rsidRPr="005B3209" w:rsidRDefault="00641E1D" w:rsidP="005B3209">
      <w:pPr>
        <w:pStyle w:val="JOBDESC"/>
      </w:pPr>
      <w:r w:rsidRPr="00641E1D">
        <w:lastRenderedPageBreak/>
        <w:t>Job summary</w:t>
      </w:r>
    </w:p>
    <w:p w14:paraId="6C1636CF" w14:textId="77777777" w:rsidR="00E71303" w:rsidRPr="00E71303" w:rsidRDefault="00E71303" w:rsidP="00E71303">
      <w:pPr>
        <w:pStyle w:val="NoSpacing"/>
        <w:rPr>
          <w:color w:val="000000" w:themeColor="text1"/>
          <w:szCs w:val="24"/>
        </w:rPr>
      </w:pPr>
      <w:r w:rsidRPr="00E71303">
        <w:rPr>
          <w:color w:val="000000" w:themeColor="text1"/>
          <w:szCs w:val="24"/>
        </w:rPr>
        <w:t xml:space="preserve">As a Support Worker you will deliver empowering, motivating, and personalised support to clients to enhance their emotional, physical, and financial well-being. For example: improving community engagement and social confidence, providing practical support with cooking and self-medication, and assistance with budgeting and tenancy management. </w:t>
      </w:r>
    </w:p>
    <w:p w14:paraId="2B41A61A" w14:textId="77777777" w:rsidR="00E71303" w:rsidRPr="00E71303" w:rsidRDefault="00E71303" w:rsidP="00E71303">
      <w:pPr>
        <w:pStyle w:val="NoSpacing"/>
        <w:rPr>
          <w:color w:val="000000" w:themeColor="text1"/>
          <w:szCs w:val="24"/>
        </w:rPr>
      </w:pPr>
    </w:p>
    <w:p w14:paraId="108DF383" w14:textId="77777777" w:rsidR="00E71303" w:rsidRPr="00E71303" w:rsidRDefault="00E71303" w:rsidP="00E71303">
      <w:pPr>
        <w:pStyle w:val="NoSpacing"/>
        <w:rPr>
          <w:color w:val="000000" w:themeColor="text1"/>
          <w:szCs w:val="24"/>
        </w:rPr>
      </w:pPr>
      <w:r w:rsidRPr="00E71303">
        <w:rPr>
          <w:color w:val="000000" w:themeColor="text1"/>
          <w:szCs w:val="24"/>
        </w:rPr>
        <w:t>Key responsibilities include:</w:t>
      </w:r>
    </w:p>
    <w:p w14:paraId="30C3A7AE" w14:textId="77777777" w:rsidR="00E71303" w:rsidRPr="00E71303" w:rsidRDefault="00E71303" w:rsidP="00E71303">
      <w:pPr>
        <w:pStyle w:val="NoSpacing"/>
        <w:numPr>
          <w:ilvl w:val="0"/>
          <w:numId w:val="9"/>
        </w:numPr>
        <w:rPr>
          <w:color w:val="000000" w:themeColor="text1"/>
          <w:szCs w:val="24"/>
        </w:rPr>
      </w:pPr>
      <w:r w:rsidRPr="00E71303">
        <w:rPr>
          <w:color w:val="000000" w:themeColor="text1"/>
          <w:szCs w:val="24"/>
        </w:rPr>
        <w:t xml:space="preserve">Provide intensive support to prevent rent arrears, self-neglect, anti-social behaviour, and tenancy breakdown. </w:t>
      </w:r>
    </w:p>
    <w:p w14:paraId="5D0495CD" w14:textId="77777777" w:rsidR="00E71303" w:rsidRPr="00E71303" w:rsidRDefault="00E71303" w:rsidP="00E71303">
      <w:pPr>
        <w:pStyle w:val="NoSpacing"/>
        <w:numPr>
          <w:ilvl w:val="0"/>
          <w:numId w:val="9"/>
        </w:numPr>
        <w:rPr>
          <w:color w:val="000000" w:themeColor="text1"/>
          <w:szCs w:val="24"/>
        </w:rPr>
      </w:pPr>
      <w:r w:rsidRPr="00E71303">
        <w:rPr>
          <w:color w:val="000000" w:themeColor="text1"/>
          <w:szCs w:val="24"/>
        </w:rPr>
        <w:t xml:space="preserve">Be a named worker for an identified caseload of residents and take responsibility for liaising closely with relevant care teams and/or agencies, including Lead Practitioners and GPs. </w:t>
      </w:r>
    </w:p>
    <w:p w14:paraId="13F3C047" w14:textId="77777777" w:rsidR="00E71303" w:rsidRPr="00E71303" w:rsidRDefault="00E71303" w:rsidP="00E71303">
      <w:pPr>
        <w:pStyle w:val="NoSpacing"/>
        <w:numPr>
          <w:ilvl w:val="0"/>
          <w:numId w:val="9"/>
        </w:numPr>
        <w:rPr>
          <w:color w:val="000000" w:themeColor="text1"/>
          <w:szCs w:val="24"/>
        </w:rPr>
      </w:pPr>
      <w:r w:rsidRPr="00E71303">
        <w:rPr>
          <w:color w:val="000000" w:themeColor="text1"/>
          <w:szCs w:val="24"/>
        </w:rPr>
        <w:t xml:space="preserve">Use the Outcomes Star and risk assessments to assess needs and goals and develop safety/risk and support plans. </w:t>
      </w:r>
    </w:p>
    <w:p w14:paraId="09241F5D" w14:textId="77777777" w:rsidR="00E71303" w:rsidRPr="00E71303" w:rsidRDefault="00E71303" w:rsidP="00E71303">
      <w:pPr>
        <w:pStyle w:val="NoSpacing"/>
        <w:numPr>
          <w:ilvl w:val="0"/>
          <w:numId w:val="9"/>
        </w:numPr>
        <w:rPr>
          <w:color w:val="000000" w:themeColor="text1"/>
          <w:szCs w:val="24"/>
        </w:rPr>
      </w:pPr>
      <w:r w:rsidRPr="00E71303">
        <w:rPr>
          <w:color w:val="000000" w:themeColor="text1"/>
          <w:szCs w:val="24"/>
        </w:rPr>
        <w:t xml:space="preserve">Work alongside Sussex Partnership NHS Foundation Trust and the substance misuse service to provide recovery-focused structured support. </w:t>
      </w:r>
    </w:p>
    <w:p w14:paraId="49D3F5C5" w14:textId="77777777" w:rsidR="00E71303" w:rsidRPr="00E71303" w:rsidRDefault="00E71303" w:rsidP="00E71303">
      <w:pPr>
        <w:pStyle w:val="NoSpacing"/>
        <w:numPr>
          <w:ilvl w:val="0"/>
          <w:numId w:val="9"/>
        </w:numPr>
        <w:rPr>
          <w:color w:val="000000" w:themeColor="text1"/>
          <w:szCs w:val="24"/>
        </w:rPr>
      </w:pPr>
      <w:r w:rsidRPr="00E71303">
        <w:rPr>
          <w:color w:val="000000" w:themeColor="text1"/>
          <w:szCs w:val="24"/>
        </w:rPr>
        <w:t xml:space="preserve">Safely administer prescribed medication to clients, and liaise with GPs, </w:t>
      </w:r>
      <w:proofErr w:type="gramStart"/>
      <w:r w:rsidRPr="00E71303">
        <w:rPr>
          <w:color w:val="000000" w:themeColor="text1"/>
          <w:szCs w:val="24"/>
        </w:rPr>
        <w:t>psychiatrists</w:t>
      </w:r>
      <w:proofErr w:type="gramEnd"/>
      <w:r w:rsidRPr="00E71303">
        <w:rPr>
          <w:color w:val="000000" w:themeColor="text1"/>
          <w:szCs w:val="24"/>
        </w:rPr>
        <w:t xml:space="preserve"> and pharmacies as appropriate. </w:t>
      </w:r>
    </w:p>
    <w:p w14:paraId="39A0643B" w14:textId="77777777" w:rsidR="006B39D6" w:rsidRDefault="006B39D6" w:rsidP="00BC0CEC">
      <w:pPr>
        <w:spacing w:after="0" w:line="240" w:lineRule="auto"/>
        <w:jc w:val="both"/>
        <w:rPr>
          <w:rFonts w:eastAsiaTheme="majorEastAsia"/>
          <w:bCs/>
          <w:spacing w:val="-10"/>
        </w:rPr>
      </w:pPr>
    </w:p>
    <w:p w14:paraId="4E23F5A1" w14:textId="2F555D19" w:rsidR="00C350EB" w:rsidRPr="00195D14" w:rsidRDefault="00937BED" w:rsidP="00937BED">
      <w:pPr>
        <w:pStyle w:val="JOBDESC"/>
        <w:rPr>
          <w:rFonts w:eastAsiaTheme="majorEastAsia"/>
          <w:b w:val="0"/>
          <w:bCs/>
          <w:sz w:val="24"/>
          <w:szCs w:val="24"/>
        </w:rPr>
      </w:pPr>
      <w:r w:rsidRPr="00937BED">
        <w:t>Salary</w:t>
      </w:r>
    </w:p>
    <w:p w14:paraId="1771CCC8" w14:textId="71626B92" w:rsidR="00093793" w:rsidRDefault="00093793" w:rsidP="00093793">
      <w:pPr>
        <w:spacing w:after="0" w:line="240" w:lineRule="auto"/>
        <w:ind w:right="-613"/>
        <w:jc w:val="both"/>
        <w:rPr>
          <w:rFonts w:eastAsiaTheme="majorEastAsia"/>
          <w:bCs/>
          <w:spacing w:val="-10"/>
        </w:rPr>
      </w:pPr>
      <w:r w:rsidRPr="00904CC1">
        <w:rPr>
          <w:rFonts w:eastAsiaTheme="majorEastAsia"/>
          <w:bCs/>
          <w:spacing w:val="-10"/>
        </w:rPr>
        <w:t xml:space="preserve">The salary is paid monthly in arrears and will </w:t>
      </w:r>
      <w:r w:rsidR="000101F8">
        <w:rPr>
          <w:rFonts w:eastAsiaTheme="majorEastAsia"/>
          <w:bCs/>
          <w:spacing w:val="-10"/>
        </w:rPr>
        <w:t>be</w:t>
      </w:r>
      <w:r w:rsidR="00195D14">
        <w:rPr>
          <w:rFonts w:eastAsiaTheme="majorEastAsia"/>
          <w:bCs/>
          <w:spacing w:val="-10"/>
        </w:rPr>
        <w:t xml:space="preserve"> </w:t>
      </w:r>
      <w:r w:rsidR="00195D14" w:rsidRPr="00195D14">
        <w:rPr>
          <w:rFonts w:eastAsiaTheme="majorEastAsia"/>
          <w:bCs/>
          <w:spacing w:val="-10"/>
        </w:rPr>
        <w:t xml:space="preserve">£25,948 plus £1,469 Anti-Social Hours Enhancement pro rata </w:t>
      </w:r>
      <w:proofErr w:type="gramStart"/>
      <w:r w:rsidR="00372A6B">
        <w:rPr>
          <w:rFonts w:eastAsiaTheme="majorEastAsia"/>
          <w:bCs/>
          <w:spacing w:val="-10"/>
        </w:rPr>
        <w:t>An</w:t>
      </w:r>
      <w:proofErr w:type="gramEnd"/>
      <w:r w:rsidR="00372A6B">
        <w:rPr>
          <w:rFonts w:eastAsiaTheme="majorEastAsia"/>
          <w:bCs/>
          <w:spacing w:val="-10"/>
        </w:rPr>
        <w:t xml:space="preserve"> </w:t>
      </w:r>
      <w:r w:rsidR="0075696E">
        <w:rPr>
          <w:rFonts w:eastAsiaTheme="majorEastAsia"/>
          <w:bCs/>
          <w:spacing w:val="-10"/>
        </w:rPr>
        <w:t xml:space="preserve">employer pension </w:t>
      </w:r>
      <w:r w:rsidR="0075696E" w:rsidRPr="00904CC1">
        <w:rPr>
          <w:rFonts w:eastAsiaTheme="majorEastAsia"/>
          <w:bCs/>
          <w:spacing w:val="-10"/>
        </w:rPr>
        <w:t xml:space="preserve">contribution </w:t>
      </w:r>
      <w:r w:rsidRPr="00904CC1">
        <w:rPr>
          <w:rFonts w:eastAsiaTheme="majorEastAsia"/>
          <w:bCs/>
          <w:spacing w:val="-10"/>
        </w:rPr>
        <w:t>5.5% is paid. The level of this contribution is reviewed annually</w:t>
      </w:r>
      <w:r w:rsidR="00372A6B">
        <w:rPr>
          <w:rFonts w:eastAsiaTheme="majorEastAsia"/>
          <w:bCs/>
          <w:spacing w:val="-10"/>
        </w:rPr>
        <w:t>.</w:t>
      </w:r>
    </w:p>
    <w:p w14:paraId="7DB9DBE0" w14:textId="77777777" w:rsidR="00171F7B" w:rsidRDefault="00171F7B" w:rsidP="00093793">
      <w:pPr>
        <w:spacing w:after="0" w:line="240" w:lineRule="auto"/>
        <w:ind w:right="-613"/>
        <w:jc w:val="both"/>
        <w:rPr>
          <w:rFonts w:eastAsiaTheme="majorEastAsia"/>
          <w:bCs/>
          <w:spacing w:val="-10"/>
        </w:rPr>
      </w:pPr>
    </w:p>
    <w:p w14:paraId="6ED55F5D" w14:textId="0AB8673A" w:rsidR="00891AB2" w:rsidRDefault="00891AB2" w:rsidP="00093793">
      <w:pPr>
        <w:spacing w:after="0" w:line="240" w:lineRule="auto"/>
        <w:ind w:right="-613"/>
        <w:jc w:val="both"/>
        <w:rPr>
          <w:rFonts w:eastAsiaTheme="majorEastAsia"/>
          <w:bCs/>
          <w:spacing w:val="-10"/>
        </w:rPr>
      </w:pPr>
    </w:p>
    <w:p w14:paraId="6ECDBF1B" w14:textId="1C6DA727" w:rsidR="008D6AAF" w:rsidRDefault="00891AB2" w:rsidP="001D2AA3">
      <w:pPr>
        <w:jc w:val="both"/>
        <w:rPr>
          <w:color w:val="auto"/>
          <w:sz w:val="28"/>
          <w:szCs w:val="28"/>
          <w:lang w:val="en-US"/>
        </w:rPr>
      </w:pPr>
      <w:r w:rsidRPr="008D6AAF">
        <w:rPr>
          <w:b/>
          <w:bCs/>
          <w:sz w:val="28"/>
          <w:szCs w:val="28"/>
        </w:rPr>
        <w:t>Hours</w:t>
      </w:r>
      <w:r w:rsidR="00254E6D" w:rsidRPr="008D6AAF">
        <w:rPr>
          <w:b/>
          <w:bCs/>
          <w:sz w:val="28"/>
          <w:szCs w:val="28"/>
        </w:rPr>
        <w:t xml:space="preserve"> of Work</w:t>
      </w:r>
      <w:r w:rsidR="001D2AA3" w:rsidRPr="008D6AAF">
        <w:rPr>
          <w:color w:val="auto"/>
          <w:sz w:val="28"/>
          <w:szCs w:val="28"/>
          <w:lang w:val="en-US"/>
        </w:rPr>
        <w:t xml:space="preserve"> </w:t>
      </w:r>
    </w:p>
    <w:p w14:paraId="7A4D7954" w14:textId="4B6B9DA4" w:rsidR="00742644" w:rsidRPr="00742644" w:rsidRDefault="00742644" w:rsidP="001D2AA3">
      <w:pPr>
        <w:jc w:val="both"/>
        <w:rPr>
          <w:rFonts w:eastAsiaTheme="majorEastAsia"/>
          <w:bCs/>
          <w:spacing w:val="-10"/>
        </w:rPr>
      </w:pPr>
      <w:r w:rsidRPr="00742644">
        <w:rPr>
          <w:rFonts w:eastAsiaTheme="majorEastAsia"/>
          <w:bCs/>
          <w:spacing w:val="-10"/>
        </w:rPr>
        <w:t>6-week rolling rota, aver</w:t>
      </w:r>
      <w:r w:rsidR="00C857C5">
        <w:rPr>
          <w:rFonts w:eastAsiaTheme="majorEastAsia"/>
          <w:bCs/>
          <w:spacing w:val="-10"/>
        </w:rPr>
        <w:t>a</w:t>
      </w:r>
      <w:r w:rsidRPr="00742644">
        <w:rPr>
          <w:rFonts w:eastAsiaTheme="majorEastAsia"/>
          <w:bCs/>
          <w:spacing w:val="-10"/>
        </w:rPr>
        <w:t>ging 37 hours per week. Early &amp; Late shifts between the hours of 8am and 10.30pm.  Working alternate weekends.</w:t>
      </w:r>
    </w:p>
    <w:p w14:paraId="5F5CDA09" w14:textId="7A7CA76E" w:rsidR="00891AB2" w:rsidRDefault="00DF1351" w:rsidP="00891AB2">
      <w:pPr>
        <w:pStyle w:val="JOBDESC"/>
      </w:pPr>
      <w:r>
        <w:t>Annual holidays</w:t>
      </w:r>
    </w:p>
    <w:p w14:paraId="6712E1DC" w14:textId="77777777" w:rsidR="00FD6925" w:rsidRDefault="00FD6925" w:rsidP="00FD6925">
      <w:pPr>
        <w:spacing w:after="0" w:line="240" w:lineRule="auto"/>
        <w:ind w:right="-613"/>
        <w:jc w:val="both"/>
        <w:rPr>
          <w:rFonts w:eastAsiaTheme="majorEastAsia"/>
          <w:bCs/>
          <w:spacing w:val="-10"/>
        </w:rPr>
      </w:pPr>
      <w:r w:rsidRPr="00904CC1">
        <w:rPr>
          <w:rFonts w:eastAsiaTheme="majorEastAsia"/>
          <w:bCs/>
          <w:spacing w:val="-10"/>
        </w:rPr>
        <w:t>The annual leave entitlement will be 2</w:t>
      </w:r>
      <w:r>
        <w:rPr>
          <w:rFonts w:eastAsiaTheme="majorEastAsia"/>
          <w:bCs/>
          <w:spacing w:val="-10"/>
        </w:rPr>
        <w:t>7</w:t>
      </w:r>
      <w:r w:rsidRPr="00904CC1">
        <w:rPr>
          <w:rFonts w:eastAsiaTheme="majorEastAsia"/>
          <w:bCs/>
          <w:spacing w:val="-10"/>
        </w:rPr>
        <w:t xml:space="preserve"> working days, rising 1 day for each year of service to a maximum of 3</w:t>
      </w:r>
      <w:r>
        <w:rPr>
          <w:rFonts w:eastAsiaTheme="majorEastAsia"/>
          <w:bCs/>
          <w:spacing w:val="-10"/>
        </w:rPr>
        <w:t>2</w:t>
      </w:r>
      <w:r w:rsidRPr="00904CC1">
        <w:rPr>
          <w:rFonts w:eastAsiaTheme="majorEastAsia"/>
          <w:bCs/>
          <w:spacing w:val="-10"/>
        </w:rPr>
        <w:t xml:space="preserve"> days pro rata.  All public bank holidays are granted</w:t>
      </w:r>
      <w:r>
        <w:rPr>
          <w:rFonts w:eastAsiaTheme="majorEastAsia"/>
          <w:bCs/>
          <w:spacing w:val="-10"/>
        </w:rPr>
        <w:t>.</w:t>
      </w:r>
      <w:r w:rsidRPr="00904CC1">
        <w:rPr>
          <w:rFonts w:eastAsiaTheme="majorEastAsia"/>
          <w:bCs/>
          <w:spacing w:val="-10"/>
        </w:rPr>
        <w:t xml:space="preserve"> </w:t>
      </w:r>
    </w:p>
    <w:p w14:paraId="6C80F682" w14:textId="77777777" w:rsidR="00BF606D" w:rsidRPr="00904CC1" w:rsidRDefault="00BF606D" w:rsidP="00BF606D">
      <w:pPr>
        <w:spacing w:after="0" w:line="240" w:lineRule="auto"/>
        <w:ind w:right="-613"/>
        <w:jc w:val="both"/>
        <w:rPr>
          <w:rFonts w:eastAsiaTheme="majorEastAsia"/>
          <w:bCs/>
          <w:spacing w:val="-10"/>
        </w:rPr>
      </w:pPr>
    </w:p>
    <w:p w14:paraId="35E29E98" w14:textId="51EAFC1E" w:rsidR="00891AB2" w:rsidRDefault="00891AB2" w:rsidP="00093793">
      <w:pPr>
        <w:spacing w:after="0" w:line="240" w:lineRule="auto"/>
        <w:ind w:right="-613"/>
        <w:jc w:val="both"/>
        <w:rPr>
          <w:rFonts w:eastAsiaTheme="majorEastAsia"/>
          <w:bCs/>
          <w:spacing w:val="-10"/>
        </w:rPr>
      </w:pPr>
    </w:p>
    <w:p w14:paraId="78E147D8" w14:textId="01294E6E" w:rsidR="00937BED" w:rsidRDefault="00254E6D" w:rsidP="00BC0CEC">
      <w:pPr>
        <w:spacing w:after="0" w:line="240" w:lineRule="auto"/>
        <w:jc w:val="both"/>
        <w:rPr>
          <w:rFonts w:eastAsiaTheme="majorEastAsia"/>
          <w:bCs/>
          <w:spacing w:val="-10"/>
        </w:rPr>
      </w:pPr>
      <w:r w:rsidRPr="004D1823">
        <w:rPr>
          <w:rFonts w:eastAsia="Arial"/>
          <w:b/>
          <w:spacing w:val="-10"/>
          <w:sz w:val="28"/>
          <w:szCs w:val="40"/>
        </w:rPr>
        <w:t>Closing Date</w:t>
      </w:r>
      <w:r>
        <w:rPr>
          <w:rFonts w:eastAsiaTheme="majorEastAsia"/>
          <w:bCs/>
          <w:spacing w:val="-10"/>
        </w:rPr>
        <w:t>:</w:t>
      </w:r>
      <w:r w:rsidR="00DC0234">
        <w:rPr>
          <w:rFonts w:eastAsiaTheme="majorEastAsia"/>
          <w:bCs/>
          <w:spacing w:val="-10"/>
        </w:rPr>
        <w:tab/>
      </w:r>
      <w:r w:rsidR="00742644">
        <w:t>Fri</w:t>
      </w:r>
      <w:r w:rsidR="003126C4">
        <w:t>day 1</w:t>
      </w:r>
      <w:r w:rsidR="00742644">
        <w:t>3</w:t>
      </w:r>
      <w:r w:rsidR="003126C4">
        <w:rPr>
          <w:vertAlign w:val="superscript"/>
        </w:rPr>
        <w:t>th</w:t>
      </w:r>
      <w:r w:rsidR="003126C4">
        <w:t xml:space="preserve"> October 2023</w:t>
      </w:r>
    </w:p>
    <w:p w14:paraId="21E79A7D" w14:textId="4D1E702C" w:rsidR="00254E6D" w:rsidRDefault="00254E6D" w:rsidP="00BC0CEC">
      <w:pPr>
        <w:spacing w:after="0" w:line="240" w:lineRule="auto"/>
        <w:jc w:val="both"/>
        <w:rPr>
          <w:rFonts w:eastAsiaTheme="majorEastAsia"/>
          <w:bCs/>
          <w:spacing w:val="-10"/>
        </w:rPr>
      </w:pPr>
    </w:p>
    <w:p w14:paraId="23C21BC2" w14:textId="75419CB4" w:rsidR="00254E6D" w:rsidRDefault="00254E6D" w:rsidP="00BC0CEC">
      <w:pPr>
        <w:spacing w:after="0" w:line="240" w:lineRule="auto"/>
        <w:jc w:val="both"/>
        <w:rPr>
          <w:rFonts w:eastAsiaTheme="majorEastAsia"/>
          <w:bCs/>
          <w:spacing w:val="-10"/>
        </w:rPr>
      </w:pPr>
      <w:r w:rsidRPr="004D1823">
        <w:rPr>
          <w:rFonts w:eastAsia="Arial"/>
          <w:b/>
          <w:spacing w:val="-10"/>
          <w:sz w:val="28"/>
          <w:szCs w:val="40"/>
        </w:rPr>
        <w:t>Interview Date</w:t>
      </w:r>
      <w:r>
        <w:rPr>
          <w:rFonts w:eastAsiaTheme="majorEastAsia"/>
          <w:bCs/>
          <w:spacing w:val="-10"/>
        </w:rPr>
        <w:t>:</w:t>
      </w:r>
      <w:r w:rsidR="00DC0234">
        <w:rPr>
          <w:rFonts w:eastAsiaTheme="majorEastAsia"/>
          <w:bCs/>
          <w:spacing w:val="-10"/>
        </w:rPr>
        <w:tab/>
      </w:r>
      <w:r w:rsidR="00742644">
        <w:t>TBC</w:t>
      </w:r>
    </w:p>
    <w:p w14:paraId="6771B95E" w14:textId="77777777" w:rsidR="00937BED" w:rsidRDefault="00937BED" w:rsidP="00BC0CEC">
      <w:pPr>
        <w:spacing w:after="0" w:line="240" w:lineRule="auto"/>
        <w:jc w:val="both"/>
        <w:rPr>
          <w:rFonts w:eastAsiaTheme="majorEastAsia"/>
          <w:bCs/>
          <w:spacing w:val="-10"/>
        </w:rPr>
      </w:pPr>
    </w:p>
    <w:p w14:paraId="3C53A98E" w14:textId="77777777" w:rsidR="002767C6" w:rsidRPr="005113DE" w:rsidRDefault="002767C6" w:rsidP="002767C6">
      <w:pPr>
        <w:spacing w:before="120" w:after="120" w:line="240" w:lineRule="auto"/>
        <w:jc w:val="both"/>
        <w:rPr>
          <w:b/>
          <w:color w:val="auto"/>
        </w:rPr>
      </w:pPr>
      <w:r w:rsidRPr="005113DE">
        <w:rPr>
          <w:b/>
          <w:color w:val="auto"/>
        </w:rPr>
        <w:t>We regret that we are unable to reply to every job applicant.  However, if you are called for interview, you will be notified within seven days of the closing date.</w:t>
      </w:r>
    </w:p>
    <w:p w14:paraId="709C7976" w14:textId="39E8C7BE" w:rsidR="002767C6" w:rsidRPr="005113DE" w:rsidRDefault="002767C6" w:rsidP="002767C6">
      <w:pPr>
        <w:spacing w:before="120" w:after="120" w:line="240" w:lineRule="auto"/>
        <w:jc w:val="both"/>
        <w:rPr>
          <w:b/>
          <w:color w:val="auto"/>
        </w:rPr>
      </w:pPr>
      <w:r w:rsidRPr="005113DE">
        <w:rPr>
          <w:b/>
          <w:color w:val="auto"/>
        </w:rPr>
        <w:t xml:space="preserve">An Enhanced DBS Check (Disclosure and Barring Service) is required on all successful applicants as a condition of employment for this post. </w:t>
      </w:r>
    </w:p>
    <w:p w14:paraId="4963DED6" w14:textId="426FA519" w:rsidR="0071482B" w:rsidRDefault="002767C6" w:rsidP="005668D9">
      <w:pPr>
        <w:spacing w:before="120" w:after="120" w:line="360" w:lineRule="auto"/>
        <w:jc w:val="both"/>
      </w:pPr>
      <w:r w:rsidRPr="005113DE">
        <w:rPr>
          <w:b/>
          <w:color w:val="auto"/>
        </w:rPr>
        <w:t>BHT operates an Equal Opportunities Polic</w:t>
      </w:r>
    </w:p>
    <w:sectPr w:rsidR="0071482B" w:rsidSect="00FB5E05">
      <w:headerReference w:type="default" r:id="rId11"/>
      <w:footerReference w:type="default" r:id="rId12"/>
      <w:headerReference w:type="first" r:id="rId13"/>
      <w:footerReference w:type="first" r:id="rId14"/>
      <w:pgSz w:w="11906" w:h="16838"/>
      <w:pgMar w:top="4" w:right="991" w:bottom="1134"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C33B" w14:textId="77777777" w:rsidR="009D69AF" w:rsidRDefault="009D69AF" w:rsidP="00A26E88">
      <w:pPr>
        <w:spacing w:after="0" w:line="240" w:lineRule="auto"/>
      </w:pPr>
      <w:r>
        <w:separator/>
      </w:r>
    </w:p>
  </w:endnote>
  <w:endnote w:type="continuationSeparator" w:id="0">
    <w:p w14:paraId="5546103F" w14:textId="77777777" w:rsidR="009D69AF" w:rsidRDefault="009D69AF" w:rsidP="00A2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752"/>
      <w:docPartObj>
        <w:docPartGallery w:val="Page Numbers (Bottom of Page)"/>
        <w:docPartUnique/>
      </w:docPartObj>
    </w:sdtPr>
    <w:sdtEndPr/>
    <w:sdtContent>
      <w:sdt>
        <w:sdtPr>
          <w:id w:val="860082579"/>
          <w:docPartObj>
            <w:docPartGallery w:val="Page Numbers (Top of Page)"/>
            <w:docPartUnique/>
          </w:docPartObj>
        </w:sdtPr>
        <w:sdtEndPr/>
        <w:sdtContent>
          <w:p w14:paraId="4A6C3C1B" w14:textId="77777777" w:rsidR="0027603F" w:rsidRPr="00D01347" w:rsidRDefault="00A26E88" w:rsidP="00D01347">
            <w:pPr>
              <w:pStyle w:val="Pagenumbers"/>
            </w:pPr>
            <w:r w:rsidRPr="00D01347">
              <w:t xml:space="preserve">Page </w:t>
            </w:r>
            <w:r w:rsidRPr="00D01347">
              <w:fldChar w:fldCharType="begin"/>
            </w:r>
            <w:r w:rsidRPr="00D01347">
              <w:instrText xml:space="preserve"> PAGE </w:instrText>
            </w:r>
            <w:r w:rsidRPr="00D01347">
              <w:fldChar w:fldCharType="separate"/>
            </w:r>
            <w:r>
              <w:rPr>
                <w:noProof/>
              </w:rPr>
              <w:t>2</w:t>
            </w:r>
            <w:r w:rsidRPr="00D01347">
              <w:fldChar w:fldCharType="end"/>
            </w:r>
            <w:r w:rsidRPr="00D01347">
              <w:t xml:space="preserve"> of </w:t>
            </w:r>
            <w:r w:rsidR="00C857C5">
              <w:fldChar w:fldCharType="begin"/>
            </w:r>
            <w:r w:rsidR="00C857C5">
              <w:instrText xml:space="preserve"> NUMPAGES  </w:instrText>
            </w:r>
            <w:r w:rsidR="00C857C5">
              <w:fldChar w:fldCharType="separate"/>
            </w:r>
            <w:r>
              <w:rPr>
                <w:noProof/>
              </w:rPr>
              <w:t>2</w:t>
            </w:r>
            <w:r w:rsidR="00C857C5">
              <w:rPr>
                <w:noProof/>
              </w:rPr>
              <w:fldChar w:fldCharType="end"/>
            </w:r>
          </w:p>
        </w:sdtContent>
      </w:sdt>
    </w:sdtContent>
  </w:sdt>
  <w:p w14:paraId="354AB3BF" w14:textId="77777777" w:rsidR="0027603F" w:rsidRDefault="0027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757805"/>
      <w:docPartObj>
        <w:docPartGallery w:val="Page Numbers (Bottom of Page)"/>
        <w:docPartUnique/>
      </w:docPartObj>
    </w:sdtPr>
    <w:sdtEndPr/>
    <w:sdtContent>
      <w:sdt>
        <w:sdtPr>
          <w:id w:val="1004168673"/>
          <w:docPartObj>
            <w:docPartGallery w:val="Page Numbers (Top of Page)"/>
            <w:docPartUnique/>
          </w:docPartObj>
        </w:sdtPr>
        <w:sdtEndPr/>
        <w:sdtContent>
          <w:p w14:paraId="76309ECE" w14:textId="77777777" w:rsidR="00F1413D" w:rsidRDefault="00F1413D" w:rsidP="0029408F">
            <w:pPr>
              <w:pStyle w:val="Pagenumbers"/>
            </w:pPr>
            <w:r>
              <w:t>2021</w:t>
            </w:r>
          </w:p>
          <w:p w14:paraId="35D34950" w14:textId="4FF7F2F6" w:rsidR="0027603F" w:rsidRDefault="00C857C5" w:rsidP="0029408F">
            <w:pPr>
              <w:pStyle w:val="Pagenumbers"/>
            </w:pPr>
          </w:p>
        </w:sdtContent>
      </w:sdt>
    </w:sdtContent>
  </w:sdt>
  <w:p w14:paraId="05B0651F" w14:textId="77777777" w:rsidR="0027603F" w:rsidRDefault="0027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E0C6" w14:textId="77777777" w:rsidR="009D69AF" w:rsidRDefault="009D69AF" w:rsidP="00A26E88">
      <w:pPr>
        <w:spacing w:after="0" w:line="240" w:lineRule="auto"/>
      </w:pPr>
      <w:r>
        <w:separator/>
      </w:r>
    </w:p>
  </w:footnote>
  <w:footnote w:type="continuationSeparator" w:id="0">
    <w:p w14:paraId="59D18514" w14:textId="77777777" w:rsidR="009D69AF" w:rsidRDefault="009D69AF" w:rsidP="00A2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85"/>
      <w:gridCol w:w="5812"/>
      <w:gridCol w:w="1985"/>
    </w:tblGrid>
    <w:tr w:rsidR="005F5F16" w14:paraId="1082EA54" w14:textId="77777777" w:rsidTr="0088784D">
      <w:trPr>
        <w:trHeight w:val="563"/>
      </w:trPr>
      <w:tc>
        <w:tcPr>
          <w:tcW w:w="1985" w:type="dxa"/>
          <w:vAlign w:val="bottom"/>
        </w:tcPr>
        <w:p w14:paraId="04878F57" w14:textId="77777777" w:rsidR="0027603F" w:rsidRDefault="00A26E88" w:rsidP="008D04F7">
          <w:pPr>
            <w:tabs>
              <w:tab w:val="left" w:pos="2410"/>
              <w:tab w:val="center" w:pos="2977"/>
              <w:tab w:val="right" w:pos="8505"/>
            </w:tabs>
            <w:spacing w:before="240"/>
            <w:rPr>
              <w:b/>
            </w:rPr>
          </w:pPr>
          <w:r>
            <w:rPr>
              <w:b/>
            </w:rPr>
            <w:t>BHT Sussex</w:t>
          </w:r>
        </w:p>
      </w:tc>
      <w:tc>
        <w:tcPr>
          <w:tcW w:w="5812" w:type="dxa"/>
          <w:vAlign w:val="bottom"/>
        </w:tcPr>
        <w:p w14:paraId="5F92A524" w14:textId="3CD5F92D" w:rsidR="0027603F" w:rsidRDefault="0027603F" w:rsidP="00E86BF8">
          <w:pPr>
            <w:tabs>
              <w:tab w:val="left" w:pos="2410"/>
              <w:tab w:val="center" w:pos="2977"/>
              <w:tab w:val="right" w:pos="8505"/>
            </w:tabs>
            <w:spacing w:before="240"/>
            <w:rPr>
              <w:b/>
            </w:rPr>
          </w:pPr>
        </w:p>
      </w:tc>
      <w:tc>
        <w:tcPr>
          <w:tcW w:w="1985" w:type="dxa"/>
          <w:vAlign w:val="bottom"/>
        </w:tcPr>
        <w:p w14:paraId="17D63A2F" w14:textId="57E01A01" w:rsidR="0027603F" w:rsidRPr="005F5F16" w:rsidRDefault="003D59CC" w:rsidP="008D04F7">
          <w:pPr>
            <w:tabs>
              <w:tab w:val="left" w:pos="2410"/>
              <w:tab w:val="center" w:pos="2977"/>
              <w:tab w:val="right" w:pos="8505"/>
            </w:tabs>
            <w:spacing w:before="240"/>
            <w:jc w:val="right"/>
            <w:rPr>
              <w:b/>
            </w:rPr>
          </w:pPr>
          <w:r>
            <w:rPr>
              <w:b/>
            </w:rPr>
            <w:t>Date</w:t>
          </w:r>
        </w:p>
      </w:tc>
    </w:tr>
  </w:tbl>
  <w:p w14:paraId="09645669" w14:textId="77777777" w:rsidR="0027603F" w:rsidRPr="00FD7AE7" w:rsidRDefault="0027603F"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8079"/>
    </w:tblGrid>
    <w:tr w:rsidR="00FD7AE7" w14:paraId="19F845C9" w14:textId="77777777" w:rsidTr="0E83E161">
      <w:trPr>
        <w:trHeight w:val="1328"/>
      </w:trPr>
      <w:tc>
        <w:tcPr>
          <w:tcW w:w="1985" w:type="dxa"/>
        </w:tcPr>
        <w:p w14:paraId="2B2F2B26" w14:textId="574DE2A7" w:rsidR="0027603F" w:rsidRDefault="001203E1" w:rsidP="00663252">
          <w:pPr>
            <w:widowControl w:val="0"/>
            <w:rPr>
              <w:color w:val="33A8A5"/>
              <w:sz w:val="16"/>
              <w:szCs w:val="16"/>
              <w14:ligatures w14:val="none"/>
            </w:rPr>
          </w:pPr>
          <w:r>
            <w:rPr>
              <w:noProof/>
            </w:rPr>
            <w:drawing>
              <wp:anchor distT="0" distB="0" distL="114300" distR="114300" simplePos="0" relativeHeight="251658240" behindDoc="1" locked="0" layoutInCell="1" allowOverlap="1" wp14:anchorId="61FCF902" wp14:editId="01B14229">
                <wp:simplePos x="0" y="0"/>
                <wp:positionH relativeFrom="column">
                  <wp:posOffset>60960</wp:posOffset>
                </wp:positionH>
                <wp:positionV relativeFrom="paragraph">
                  <wp:posOffset>66675</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B972985" w14:textId="77777777" w:rsidR="0027603F" w:rsidRPr="00FD7AE7" w:rsidRDefault="0027603F" w:rsidP="00FD7AE7">
          <w:pPr>
            <w:rPr>
              <w:sz w:val="16"/>
              <w:szCs w:val="16"/>
            </w:rPr>
          </w:pPr>
        </w:p>
      </w:tc>
      <w:tc>
        <w:tcPr>
          <w:tcW w:w="8079" w:type="dxa"/>
        </w:tcPr>
        <w:p w14:paraId="0120AF8F" w14:textId="663162BB" w:rsidR="0027603F" w:rsidRDefault="004A43A9" w:rsidP="00D6047A">
          <w:pPr>
            <w:pStyle w:val="Heading1"/>
          </w:pPr>
          <w:r>
            <w:t>Support Wo</w:t>
          </w:r>
          <w:r w:rsidR="00E342BF">
            <w:t>r</w:t>
          </w:r>
          <w:r>
            <w:t xml:space="preserve">ker </w:t>
          </w:r>
          <w:r w:rsidR="00226456">
            <w:t xml:space="preserve">– </w:t>
          </w:r>
          <w:r w:rsidR="00071E3E">
            <w:t>Full Time 37 hours</w:t>
          </w:r>
        </w:p>
        <w:p w14:paraId="5DD3F291" w14:textId="0A975186" w:rsidR="004E4EBE" w:rsidRDefault="00641C36" w:rsidP="00D6047A">
          <w:pPr>
            <w:pStyle w:val="Heading1"/>
          </w:pPr>
          <w:r>
            <w:t>Shore House</w:t>
          </w:r>
        </w:p>
        <w:p w14:paraId="5DFBA510" w14:textId="45D57AD4" w:rsidR="0027603F" w:rsidRPr="00FD7AE7" w:rsidRDefault="00494D35" w:rsidP="00494D35">
          <w:pPr>
            <w:pStyle w:val="Heading1"/>
            <w:tabs>
              <w:tab w:val="left" w:pos="5955"/>
            </w:tabs>
          </w:pPr>
          <w:r>
            <w:tab/>
          </w:r>
          <w:r w:rsidR="00A26E88">
            <w:t xml:space="preserve">Ref: </w:t>
          </w:r>
          <w:r w:rsidR="00641C36">
            <w:t>820</w:t>
          </w:r>
        </w:p>
      </w:tc>
    </w:tr>
  </w:tbl>
  <w:p w14:paraId="6499EF55" w14:textId="77777777" w:rsidR="0027603F" w:rsidRPr="00FD7AE7" w:rsidRDefault="0027603F"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679F"/>
    <w:multiLevelType w:val="hybridMultilevel"/>
    <w:tmpl w:val="1758D8B4"/>
    <w:lvl w:ilvl="0" w:tplc="0809000F">
      <w:start w:val="1"/>
      <w:numFmt w:val="decimal"/>
      <w:lvlText w:val="%1."/>
      <w:lvlJc w:val="left"/>
      <w:pPr>
        <w:ind w:left="188" w:hanging="360"/>
      </w:pPr>
    </w:lvl>
    <w:lvl w:ilvl="1" w:tplc="08090019" w:tentative="1">
      <w:start w:val="1"/>
      <w:numFmt w:val="lowerLetter"/>
      <w:lvlText w:val="%2."/>
      <w:lvlJc w:val="left"/>
      <w:pPr>
        <w:ind w:left="908" w:hanging="360"/>
      </w:pPr>
    </w:lvl>
    <w:lvl w:ilvl="2" w:tplc="0809001B" w:tentative="1">
      <w:start w:val="1"/>
      <w:numFmt w:val="lowerRoman"/>
      <w:lvlText w:val="%3."/>
      <w:lvlJc w:val="right"/>
      <w:pPr>
        <w:ind w:left="1628" w:hanging="180"/>
      </w:pPr>
    </w:lvl>
    <w:lvl w:ilvl="3" w:tplc="0809000F" w:tentative="1">
      <w:start w:val="1"/>
      <w:numFmt w:val="decimal"/>
      <w:lvlText w:val="%4."/>
      <w:lvlJc w:val="left"/>
      <w:pPr>
        <w:ind w:left="2348" w:hanging="360"/>
      </w:pPr>
    </w:lvl>
    <w:lvl w:ilvl="4" w:tplc="08090019" w:tentative="1">
      <w:start w:val="1"/>
      <w:numFmt w:val="lowerLetter"/>
      <w:lvlText w:val="%5."/>
      <w:lvlJc w:val="left"/>
      <w:pPr>
        <w:ind w:left="3068" w:hanging="360"/>
      </w:pPr>
    </w:lvl>
    <w:lvl w:ilvl="5" w:tplc="0809001B" w:tentative="1">
      <w:start w:val="1"/>
      <w:numFmt w:val="lowerRoman"/>
      <w:lvlText w:val="%6."/>
      <w:lvlJc w:val="right"/>
      <w:pPr>
        <w:ind w:left="3788" w:hanging="180"/>
      </w:pPr>
    </w:lvl>
    <w:lvl w:ilvl="6" w:tplc="0809000F" w:tentative="1">
      <w:start w:val="1"/>
      <w:numFmt w:val="decimal"/>
      <w:lvlText w:val="%7."/>
      <w:lvlJc w:val="left"/>
      <w:pPr>
        <w:ind w:left="4508" w:hanging="360"/>
      </w:pPr>
    </w:lvl>
    <w:lvl w:ilvl="7" w:tplc="08090019" w:tentative="1">
      <w:start w:val="1"/>
      <w:numFmt w:val="lowerLetter"/>
      <w:lvlText w:val="%8."/>
      <w:lvlJc w:val="left"/>
      <w:pPr>
        <w:ind w:left="5228" w:hanging="360"/>
      </w:pPr>
    </w:lvl>
    <w:lvl w:ilvl="8" w:tplc="0809001B" w:tentative="1">
      <w:start w:val="1"/>
      <w:numFmt w:val="lowerRoman"/>
      <w:lvlText w:val="%9."/>
      <w:lvlJc w:val="right"/>
      <w:pPr>
        <w:ind w:left="5948" w:hanging="180"/>
      </w:pPr>
    </w:lvl>
  </w:abstractNum>
  <w:abstractNum w:abstractNumId="1" w15:restartNumberingAfterBreak="0">
    <w:nsid w:val="2C561399"/>
    <w:multiLevelType w:val="hybridMultilevel"/>
    <w:tmpl w:val="2254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411F4"/>
    <w:multiLevelType w:val="hybridMultilevel"/>
    <w:tmpl w:val="D5E2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13016"/>
    <w:multiLevelType w:val="hybridMultilevel"/>
    <w:tmpl w:val="DBDE5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47293E"/>
    <w:multiLevelType w:val="hybridMultilevel"/>
    <w:tmpl w:val="B738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7B0D36"/>
    <w:multiLevelType w:val="hybridMultilevel"/>
    <w:tmpl w:val="17625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BF32A1"/>
    <w:multiLevelType w:val="hybridMultilevel"/>
    <w:tmpl w:val="0542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EA2C30"/>
    <w:multiLevelType w:val="hybridMultilevel"/>
    <w:tmpl w:val="BEE6F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535B45"/>
    <w:multiLevelType w:val="hybridMultilevel"/>
    <w:tmpl w:val="6D908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9290891">
    <w:abstractNumId w:val="3"/>
  </w:num>
  <w:num w:numId="2" w16cid:durableId="1615404387">
    <w:abstractNumId w:val="4"/>
  </w:num>
  <w:num w:numId="3" w16cid:durableId="590938592">
    <w:abstractNumId w:val="5"/>
  </w:num>
  <w:num w:numId="4" w16cid:durableId="743649259">
    <w:abstractNumId w:val="8"/>
  </w:num>
  <w:num w:numId="5" w16cid:durableId="1644432074">
    <w:abstractNumId w:val="7"/>
  </w:num>
  <w:num w:numId="6" w16cid:durableId="1683968248">
    <w:abstractNumId w:val="6"/>
  </w:num>
  <w:num w:numId="7" w16cid:durableId="1333527636">
    <w:abstractNumId w:val="0"/>
  </w:num>
  <w:num w:numId="8" w16cid:durableId="1171985657">
    <w:abstractNumId w:val="2"/>
  </w:num>
  <w:num w:numId="9" w16cid:durableId="54371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88"/>
    <w:rsid w:val="0000219C"/>
    <w:rsid w:val="000101F8"/>
    <w:rsid w:val="00071E3E"/>
    <w:rsid w:val="00093793"/>
    <w:rsid w:val="000D44AC"/>
    <w:rsid w:val="00112DAF"/>
    <w:rsid w:val="001203E1"/>
    <w:rsid w:val="00132CE6"/>
    <w:rsid w:val="00146C8A"/>
    <w:rsid w:val="00171F7B"/>
    <w:rsid w:val="001802C7"/>
    <w:rsid w:val="001847A3"/>
    <w:rsid w:val="00195D14"/>
    <w:rsid w:val="001A5EDE"/>
    <w:rsid w:val="001D2AA3"/>
    <w:rsid w:val="00225579"/>
    <w:rsid w:val="00226456"/>
    <w:rsid w:val="002546CB"/>
    <w:rsid w:val="00254E6D"/>
    <w:rsid w:val="0027603F"/>
    <w:rsid w:val="002767C6"/>
    <w:rsid w:val="002D4102"/>
    <w:rsid w:val="002F62F7"/>
    <w:rsid w:val="0031147B"/>
    <w:rsid w:val="003126C4"/>
    <w:rsid w:val="00312C5A"/>
    <w:rsid w:val="00321D92"/>
    <w:rsid w:val="00372A6B"/>
    <w:rsid w:val="003842CF"/>
    <w:rsid w:val="00397984"/>
    <w:rsid w:val="003B4BF5"/>
    <w:rsid w:val="003D3D1B"/>
    <w:rsid w:val="003D59CC"/>
    <w:rsid w:val="003D708C"/>
    <w:rsid w:val="003E4B67"/>
    <w:rsid w:val="00402063"/>
    <w:rsid w:val="00424984"/>
    <w:rsid w:val="004817BC"/>
    <w:rsid w:val="00494D35"/>
    <w:rsid w:val="004A43A9"/>
    <w:rsid w:val="004D1823"/>
    <w:rsid w:val="004E4EBE"/>
    <w:rsid w:val="004E771B"/>
    <w:rsid w:val="005113DE"/>
    <w:rsid w:val="00513E12"/>
    <w:rsid w:val="00554790"/>
    <w:rsid w:val="005668D9"/>
    <w:rsid w:val="00577D60"/>
    <w:rsid w:val="00597D95"/>
    <w:rsid w:val="005B1165"/>
    <w:rsid w:val="005B3209"/>
    <w:rsid w:val="005C731C"/>
    <w:rsid w:val="005E015D"/>
    <w:rsid w:val="00600A13"/>
    <w:rsid w:val="006020A9"/>
    <w:rsid w:val="00613E38"/>
    <w:rsid w:val="00620C60"/>
    <w:rsid w:val="00641C36"/>
    <w:rsid w:val="00641E1D"/>
    <w:rsid w:val="00654A25"/>
    <w:rsid w:val="00685AB5"/>
    <w:rsid w:val="006A472A"/>
    <w:rsid w:val="006B39D6"/>
    <w:rsid w:val="006D0AE5"/>
    <w:rsid w:val="006D2342"/>
    <w:rsid w:val="0071482B"/>
    <w:rsid w:val="007153AA"/>
    <w:rsid w:val="00736E29"/>
    <w:rsid w:val="00742644"/>
    <w:rsid w:val="00752895"/>
    <w:rsid w:val="0075696E"/>
    <w:rsid w:val="007A64D8"/>
    <w:rsid w:val="007A71EA"/>
    <w:rsid w:val="007B4254"/>
    <w:rsid w:val="007D2D79"/>
    <w:rsid w:val="007E0D23"/>
    <w:rsid w:val="007E484E"/>
    <w:rsid w:val="007F7FC8"/>
    <w:rsid w:val="00802076"/>
    <w:rsid w:val="00810F6F"/>
    <w:rsid w:val="00843421"/>
    <w:rsid w:val="00887840"/>
    <w:rsid w:val="00891AB2"/>
    <w:rsid w:val="008A1C61"/>
    <w:rsid w:val="008B0519"/>
    <w:rsid w:val="008B08E6"/>
    <w:rsid w:val="008C4A08"/>
    <w:rsid w:val="008D6AAF"/>
    <w:rsid w:val="00937BED"/>
    <w:rsid w:val="009A164C"/>
    <w:rsid w:val="009A1CA3"/>
    <w:rsid w:val="009A638E"/>
    <w:rsid w:val="009D69AF"/>
    <w:rsid w:val="00A26E88"/>
    <w:rsid w:val="00A37A78"/>
    <w:rsid w:val="00A60C18"/>
    <w:rsid w:val="00A66482"/>
    <w:rsid w:val="00A77457"/>
    <w:rsid w:val="00AB5D5B"/>
    <w:rsid w:val="00AE3309"/>
    <w:rsid w:val="00AF08D3"/>
    <w:rsid w:val="00B37070"/>
    <w:rsid w:val="00B642EF"/>
    <w:rsid w:val="00B64D95"/>
    <w:rsid w:val="00B716AE"/>
    <w:rsid w:val="00B749DD"/>
    <w:rsid w:val="00BA410F"/>
    <w:rsid w:val="00BA59F7"/>
    <w:rsid w:val="00BB21C6"/>
    <w:rsid w:val="00BC0CEC"/>
    <w:rsid w:val="00BF606D"/>
    <w:rsid w:val="00C002A1"/>
    <w:rsid w:val="00C21021"/>
    <w:rsid w:val="00C259E6"/>
    <w:rsid w:val="00C350EB"/>
    <w:rsid w:val="00C514D5"/>
    <w:rsid w:val="00C56711"/>
    <w:rsid w:val="00C57FFE"/>
    <w:rsid w:val="00C61558"/>
    <w:rsid w:val="00C80F3B"/>
    <w:rsid w:val="00C857C5"/>
    <w:rsid w:val="00C9132A"/>
    <w:rsid w:val="00CA1AD3"/>
    <w:rsid w:val="00CE58BC"/>
    <w:rsid w:val="00D10089"/>
    <w:rsid w:val="00D6347E"/>
    <w:rsid w:val="00D954B0"/>
    <w:rsid w:val="00D96561"/>
    <w:rsid w:val="00D96BC8"/>
    <w:rsid w:val="00DC0234"/>
    <w:rsid w:val="00DD0E87"/>
    <w:rsid w:val="00DF0E5D"/>
    <w:rsid w:val="00DF1351"/>
    <w:rsid w:val="00E17B9D"/>
    <w:rsid w:val="00E2603E"/>
    <w:rsid w:val="00E342BF"/>
    <w:rsid w:val="00E3731B"/>
    <w:rsid w:val="00E41164"/>
    <w:rsid w:val="00E71303"/>
    <w:rsid w:val="00E770B7"/>
    <w:rsid w:val="00EB2E45"/>
    <w:rsid w:val="00EE5D68"/>
    <w:rsid w:val="00EF3CED"/>
    <w:rsid w:val="00F1413D"/>
    <w:rsid w:val="00F16917"/>
    <w:rsid w:val="00F23ABC"/>
    <w:rsid w:val="00FA6880"/>
    <w:rsid w:val="00FB5E05"/>
    <w:rsid w:val="00FC720C"/>
    <w:rsid w:val="00FD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5E4FD"/>
  <w15:chartTrackingRefBased/>
  <w15:docId w15:val="{1DD22A54-4837-4CA9-AFAA-508050D5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88"/>
    <w:pPr>
      <w:spacing w:after="240" w:line="300" w:lineRule="auto"/>
    </w:pPr>
    <w:rPr>
      <w:rFonts w:ascii="Arial" w:eastAsia="Times New Roman" w:hAnsi="Arial" w:cs="Arial"/>
      <w:color w:val="000000" w:themeColor="text1"/>
      <w:kern w:val="28"/>
      <w:sz w:val="24"/>
      <w:szCs w:val="24"/>
      <w:lang w:eastAsia="en-GB"/>
      <w14:ligatures w14:val="standard"/>
      <w14:cntxtAlts/>
    </w:rPr>
  </w:style>
  <w:style w:type="paragraph" w:styleId="Heading1">
    <w:name w:val="heading 1"/>
    <w:link w:val="Heading1Char"/>
    <w:uiPriority w:val="9"/>
    <w:qFormat/>
    <w:rsid w:val="00A26E88"/>
    <w:pPr>
      <w:spacing w:before="120" w:after="120" w:line="240" w:lineRule="auto"/>
      <w:outlineLvl w:val="0"/>
    </w:pPr>
    <w:rPr>
      <w:rFonts w:ascii="Arial" w:eastAsiaTheme="majorEastAsia" w:hAnsi="Arial" w:cs="Arial"/>
      <w:b/>
      <w:color w:val="000000" w:themeColor="text1"/>
      <w:spacing w:val="-1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88"/>
    <w:rPr>
      <w:rFonts w:ascii="Arial" w:eastAsiaTheme="majorEastAsia" w:hAnsi="Arial" w:cs="Arial"/>
      <w:b/>
      <w:color w:val="000000" w:themeColor="text1"/>
      <w:spacing w:val="-10"/>
      <w:kern w:val="28"/>
      <w:sz w:val="40"/>
      <w:szCs w:val="40"/>
      <w:lang w:eastAsia="en-GB"/>
      <w14:ligatures w14:val="standard"/>
      <w14:cntxtAlts/>
    </w:rPr>
  </w:style>
  <w:style w:type="paragraph" w:styleId="Footer">
    <w:name w:val="footer"/>
    <w:basedOn w:val="Normal"/>
    <w:link w:val="FooterChar"/>
    <w:uiPriority w:val="99"/>
    <w:unhideWhenUsed/>
    <w:rsid w:val="00A26E88"/>
    <w:pPr>
      <w:tabs>
        <w:tab w:val="center" w:pos="4513"/>
        <w:tab w:val="right" w:pos="9026"/>
      </w:tabs>
      <w:spacing w:after="0"/>
    </w:pPr>
  </w:style>
  <w:style w:type="character" w:customStyle="1" w:styleId="FooterChar">
    <w:name w:val="Footer Char"/>
    <w:basedOn w:val="DefaultParagraphFont"/>
    <w:link w:val="Footer"/>
    <w:uiPriority w:val="99"/>
    <w:rsid w:val="00A26E88"/>
    <w:rPr>
      <w:rFonts w:ascii="Arial" w:eastAsia="Times New Roman" w:hAnsi="Arial" w:cs="Arial"/>
      <w:color w:val="000000" w:themeColor="text1"/>
      <w:kern w:val="28"/>
      <w:sz w:val="24"/>
      <w:szCs w:val="24"/>
      <w:lang w:eastAsia="en-GB"/>
      <w14:ligatures w14:val="standard"/>
      <w14:cntxtAlts/>
    </w:rPr>
  </w:style>
  <w:style w:type="character" w:styleId="SubtleEmphasis">
    <w:name w:val="Subtle Emphasis"/>
    <w:basedOn w:val="DefaultParagraphFont"/>
    <w:uiPriority w:val="19"/>
    <w:rsid w:val="00A26E88"/>
    <w:rPr>
      <w:i/>
      <w:iCs/>
      <w:color w:val="808080" w:themeColor="text1" w:themeTint="7F"/>
    </w:rPr>
  </w:style>
  <w:style w:type="table" w:styleId="TableGrid">
    <w:name w:val="Table Grid"/>
    <w:basedOn w:val="TableNormal"/>
    <w:uiPriority w:val="59"/>
    <w:rsid w:val="00A2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s">
    <w:name w:val="Page numbers"/>
    <w:basedOn w:val="Footer"/>
    <w:link w:val="PagenumbersChar"/>
    <w:qFormat/>
    <w:rsid w:val="00A26E88"/>
    <w:pPr>
      <w:jc w:val="right"/>
    </w:pPr>
    <w:rPr>
      <w:sz w:val="20"/>
      <w:szCs w:val="20"/>
    </w:rPr>
  </w:style>
  <w:style w:type="character" w:customStyle="1" w:styleId="PagenumbersChar">
    <w:name w:val="Page numbers Char"/>
    <w:basedOn w:val="FooterChar"/>
    <w:link w:val="Pagenumbers"/>
    <w:rsid w:val="00A26E88"/>
    <w:rPr>
      <w:rFonts w:ascii="Arial" w:eastAsia="Times New Roman" w:hAnsi="Arial" w:cs="Arial"/>
      <w:color w:val="000000" w:themeColor="text1"/>
      <w:kern w:val="28"/>
      <w:sz w:val="20"/>
      <w:szCs w:val="20"/>
      <w:lang w:eastAsia="en-GB"/>
      <w14:ligatures w14:val="standard"/>
      <w14:cntxtAlts/>
    </w:rPr>
  </w:style>
  <w:style w:type="paragraph" w:styleId="Header">
    <w:name w:val="header"/>
    <w:basedOn w:val="Normal"/>
    <w:link w:val="HeaderChar"/>
    <w:uiPriority w:val="99"/>
    <w:unhideWhenUsed/>
    <w:rsid w:val="00A2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E88"/>
    <w:rPr>
      <w:rFonts w:ascii="Arial" w:eastAsia="Times New Roman" w:hAnsi="Arial" w:cs="Arial"/>
      <w:color w:val="000000" w:themeColor="text1"/>
      <w:kern w:val="28"/>
      <w:sz w:val="24"/>
      <w:szCs w:val="24"/>
      <w:lang w:eastAsia="en-GB"/>
      <w14:ligatures w14:val="standard"/>
      <w14:cntxtAlts/>
    </w:rPr>
  </w:style>
  <w:style w:type="paragraph" w:customStyle="1" w:styleId="JOBDESC">
    <w:name w:val="JOB DESC"/>
    <w:basedOn w:val="Heading1"/>
    <w:link w:val="JOBDESCChar"/>
    <w:qFormat/>
    <w:rsid w:val="00E770B7"/>
    <w:rPr>
      <w:rFonts w:eastAsia="Arial"/>
      <w:sz w:val="28"/>
    </w:rPr>
  </w:style>
  <w:style w:type="paragraph" w:styleId="ListParagraph">
    <w:name w:val="List Paragraph"/>
    <w:basedOn w:val="Normal"/>
    <w:uiPriority w:val="34"/>
    <w:qFormat/>
    <w:rsid w:val="003D59CC"/>
    <w:pPr>
      <w:ind w:left="720"/>
      <w:contextualSpacing/>
    </w:pPr>
  </w:style>
  <w:style w:type="character" w:customStyle="1" w:styleId="JOBDESCChar">
    <w:name w:val="JOB DESC Char"/>
    <w:basedOn w:val="Heading1Char"/>
    <w:link w:val="JOBDESC"/>
    <w:rsid w:val="00E770B7"/>
    <w:rPr>
      <w:rFonts w:ascii="Arial" w:eastAsia="Arial" w:hAnsi="Arial" w:cs="Arial"/>
      <w:b/>
      <w:color w:val="000000" w:themeColor="text1"/>
      <w:spacing w:val="-10"/>
      <w:kern w:val="28"/>
      <w:sz w:val="28"/>
      <w:szCs w:val="40"/>
      <w:lang w:eastAsia="en-GB"/>
      <w14:ligatures w14:val="standard"/>
      <w14:cntxtAlts/>
    </w:rPr>
  </w:style>
  <w:style w:type="paragraph" w:styleId="NoSpacing">
    <w:name w:val="No Spacing"/>
    <w:uiPriority w:val="1"/>
    <w:qFormat/>
    <w:rsid w:val="003E4B67"/>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Emphasis">
    <w:name w:val="Emphasis"/>
    <w:aliases w:val="Table headings"/>
    <w:basedOn w:val="DefaultParagraphFont"/>
    <w:uiPriority w:val="20"/>
    <w:qFormat/>
    <w:rsid w:val="003E4B67"/>
    <w:rPr>
      <w:rFonts w:asciiTheme="majorHAnsi" w:hAnsiTheme="majorHAnsi"/>
      <w:b/>
      <w:color w:val="FFFFFF" w:themeColor="background1"/>
      <w:sz w:val="28"/>
      <w:szCs w:val="28"/>
    </w:rPr>
  </w:style>
  <w:style w:type="paragraph" w:styleId="NormalWeb">
    <w:name w:val="Normal (Web)"/>
    <w:basedOn w:val="Normal"/>
    <w:uiPriority w:val="99"/>
    <w:unhideWhenUsed/>
    <w:rsid w:val="003E4B67"/>
    <w:pPr>
      <w:spacing w:before="100" w:beforeAutospacing="1" w:after="100" w:afterAutospacing="1" w:line="240" w:lineRule="auto"/>
    </w:pPr>
    <w:rPr>
      <w:rFonts w:ascii="Times New Roman" w:hAnsi="Times New Roman" w:cs="Times New Roman"/>
      <w:color w:val="auto"/>
      <w:kern w:val="0"/>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AF5736A4-2A8C-4052-9738-F3A99CAC2744}">
  <ds:schemaRefs>
    <ds:schemaRef ds:uri="http://schemas.microsoft.com/sharepoint/v3/contenttype/forms"/>
  </ds:schemaRefs>
</ds:datastoreItem>
</file>

<file path=customXml/itemProps2.xml><?xml version="1.0" encoding="utf-8"?>
<ds:datastoreItem xmlns:ds="http://schemas.openxmlformats.org/officeDocument/2006/customXml" ds:itemID="{63D8FB6C-62B4-493B-967A-526010F6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4094F-CE30-4EC0-B364-911470F1A722}">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Bertolini</dc:creator>
  <cp:keywords/>
  <dc:description/>
  <cp:lastModifiedBy>Laura Welford</cp:lastModifiedBy>
  <cp:revision>12</cp:revision>
  <cp:lastPrinted>2023-07-19T15:42:00Z</cp:lastPrinted>
  <dcterms:created xsi:type="dcterms:W3CDTF">2023-09-28T10:55:00Z</dcterms:created>
  <dcterms:modified xsi:type="dcterms:W3CDTF">2023-09-28T11:26:00Z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MediaServiceImageTags">
    <vt:lpwstr/>
  </property>
</Properties>
</file>